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jc w:val="center"/>
        <w:tblLayout w:type="fixed"/>
        <w:tblLook w:val="04A0"/>
      </w:tblPr>
      <w:tblGrid>
        <w:gridCol w:w="7488"/>
        <w:gridCol w:w="1800"/>
      </w:tblGrid>
      <w:tr w:rsidR="00D169A6">
        <w:trPr>
          <w:cantSplit/>
          <w:trHeight w:val="1320"/>
          <w:jc w:val="center"/>
        </w:trPr>
        <w:tc>
          <w:tcPr>
            <w:tcW w:w="7488" w:type="dxa"/>
            <w:vAlign w:val="center"/>
          </w:tcPr>
          <w:p w:rsidR="00D169A6" w:rsidRDefault="007E5744">
            <w:pPr>
              <w:spacing w:line="480" w:lineRule="auto"/>
              <w:ind w:right="-73"/>
              <w:jc w:val="distribute"/>
              <w:rPr>
                <w:rFonts w:ascii="方正小标宋简体" w:eastAsia="方正小标宋简体" w:hAnsi="Bookman Old Style"/>
                <w:color w:val="FF0000"/>
                <w:w w:val="90"/>
                <w:sz w:val="72"/>
                <w:szCs w:val="72"/>
              </w:rPr>
            </w:pPr>
            <w:r>
              <w:rPr>
                <w:rFonts w:ascii="方正小标宋简体" w:eastAsia="方正小标宋简体" w:hAnsi="Bookman Old Style" w:hint="eastAsia"/>
                <w:color w:val="FF0000"/>
                <w:w w:val="90"/>
                <w:sz w:val="72"/>
                <w:szCs w:val="72"/>
              </w:rPr>
              <w:t>福建省教育厅</w:t>
            </w:r>
          </w:p>
        </w:tc>
        <w:tc>
          <w:tcPr>
            <w:tcW w:w="1800" w:type="dxa"/>
            <w:vMerge w:val="restart"/>
            <w:vAlign w:val="center"/>
          </w:tcPr>
          <w:p w:rsidR="00D169A6" w:rsidRDefault="007E5744">
            <w:pPr>
              <w:ind w:right="90"/>
              <w:jc w:val="center"/>
              <w:rPr>
                <w:rFonts w:ascii="方正小标宋简体" w:eastAsia="方正小标宋简体" w:hAnsi="Bookman Old Style"/>
                <w:color w:val="FF0000"/>
                <w:spacing w:val="40"/>
                <w:w w:val="90"/>
                <w:sz w:val="72"/>
                <w:szCs w:val="72"/>
              </w:rPr>
            </w:pPr>
            <w:r>
              <w:rPr>
                <w:rFonts w:ascii="方正小标宋简体" w:eastAsia="方正小标宋简体" w:hAnsi="Bookman Old Style" w:hint="eastAsia"/>
                <w:color w:val="FF0000"/>
                <w:spacing w:val="40"/>
                <w:w w:val="90"/>
                <w:sz w:val="72"/>
                <w:szCs w:val="72"/>
              </w:rPr>
              <w:t>文件</w:t>
            </w:r>
          </w:p>
        </w:tc>
      </w:tr>
      <w:tr w:rsidR="00D169A6">
        <w:trPr>
          <w:cantSplit/>
          <w:trHeight w:val="1320"/>
          <w:jc w:val="center"/>
        </w:trPr>
        <w:tc>
          <w:tcPr>
            <w:tcW w:w="7488" w:type="dxa"/>
            <w:vAlign w:val="center"/>
          </w:tcPr>
          <w:p w:rsidR="00D169A6" w:rsidRDefault="007E5744">
            <w:pPr>
              <w:spacing w:line="480" w:lineRule="auto"/>
              <w:ind w:right="-6"/>
              <w:jc w:val="distribute"/>
              <w:rPr>
                <w:rFonts w:ascii="方正小标宋简体" w:eastAsia="方正小标宋简体" w:hAnsi="Bookman Old Style"/>
                <w:color w:val="FF0000"/>
                <w:spacing w:val="-50"/>
                <w:w w:val="90"/>
                <w:sz w:val="72"/>
                <w:szCs w:val="72"/>
              </w:rPr>
            </w:pPr>
            <w:r>
              <w:rPr>
                <w:rFonts w:ascii="方正小标宋简体" w:eastAsia="方正小标宋简体" w:hAnsi="Bookman Old Style" w:hint="eastAsia"/>
                <w:color w:val="FF0000"/>
                <w:spacing w:val="-50"/>
                <w:w w:val="90"/>
                <w:sz w:val="72"/>
                <w:szCs w:val="72"/>
              </w:rPr>
              <w:t>福建省财政厅</w:t>
            </w:r>
          </w:p>
        </w:tc>
        <w:tc>
          <w:tcPr>
            <w:tcW w:w="1800" w:type="dxa"/>
            <w:vMerge/>
            <w:vAlign w:val="center"/>
          </w:tcPr>
          <w:p w:rsidR="00D169A6" w:rsidRDefault="00D169A6">
            <w:pPr>
              <w:widowControl/>
              <w:jc w:val="left"/>
              <w:rPr>
                <w:rFonts w:ascii="Bookman Old Style" w:hAnsi="Bookman Old Style"/>
                <w:b/>
                <w:color w:val="FF0000"/>
                <w:spacing w:val="40"/>
                <w:w w:val="90"/>
                <w:sz w:val="72"/>
                <w:szCs w:val="72"/>
              </w:rPr>
            </w:pPr>
          </w:p>
        </w:tc>
      </w:tr>
    </w:tbl>
    <w:p w:rsidR="00D169A6" w:rsidRDefault="007E5744" w:rsidP="00C54635">
      <w:pPr>
        <w:spacing w:beforeLines="100" w:line="660" w:lineRule="exact"/>
        <w:ind w:right="91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闽教职成〔2019〕16号</w:t>
      </w:r>
    </w:p>
    <w:p w:rsidR="00D169A6" w:rsidRDefault="00D169A6">
      <w:pPr>
        <w:spacing w:line="240" w:lineRule="exact"/>
        <w:ind w:right="28"/>
        <w:jc w:val="center"/>
      </w:pPr>
    </w:p>
    <w:p w:rsidR="00D169A6" w:rsidRDefault="00B42450">
      <w:pPr>
        <w:spacing w:line="240" w:lineRule="exact"/>
        <w:jc w:val="center"/>
        <w:rPr>
          <w:rFonts w:ascii="方正小标宋简体" w:eastAsia="方正小标宋简体" w:hAnsi="宋体"/>
          <w:bCs/>
          <w:color w:val="000000"/>
          <w:kern w:val="36"/>
          <w:sz w:val="44"/>
          <w:szCs w:val="44"/>
        </w:rPr>
      </w:pPr>
      <w:r w:rsidRPr="00B42450">
        <w:rPr>
          <w:rFonts w:ascii="Bookman Old Style" w:hAnsi="Bookman Old Style"/>
          <w:b/>
          <w:color w:val="FF0000"/>
          <w:spacing w:val="220"/>
          <w:sz w:val="24"/>
        </w:rPr>
        <w:pict>
          <v:line id="_x0000_s1026" style="position:absolute;left:0;text-align:left;flip:y;z-index:251658240;mso-position-horizontal:center" from="0,1.6pt" to="465pt,5.05pt" o:gfxdata="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tJBrrUAAAABQEAAA8A&#10;AAAAAAAAAQAgAAAAIgAAAGRycy9kb3ducmV2LnhtbFBLAQIUABQAAAAIAIdO4kA64UpW4gEAAKUD&#10;AAAOAAAAAAAAAAEAIAAAACMBAABkcnMvZTJvRG9jLnhtbFBLBQYAAAAABgAGAFkBAAB3BQAAAAA=&#10;" strokecolor="red" strokeweight="3pt"/>
        </w:pict>
      </w:r>
    </w:p>
    <w:p w:rsidR="00D169A6" w:rsidRDefault="00D169A6">
      <w:pPr>
        <w:spacing w:line="240" w:lineRule="exact"/>
        <w:jc w:val="center"/>
        <w:rPr>
          <w:rFonts w:ascii="方正小标宋简体" w:eastAsia="方正小标宋简体" w:hAnsi="宋体"/>
          <w:bCs/>
          <w:color w:val="000000"/>
          <w:kern w:val="36"/>
          <w:sz w:val="44"/>
          <w:szCs w:val="44"/>
        </w:rPr>
      </w:pPr>
    </w:p>
    <w:p w:rsidR="00D169A6" w:rsidRDefault="007E5744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福建省教育厅 福建省财政厅关于公布</w:t>
      </w:r>
    </w:p>
    <w:p w:rsidR="00D169A6" w:rsidRDefault="007E5744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第一批省终身教育重点项目名单的通知</w:t>
      </w:r>
    </w:p>
    <w:p w:rsidR="00D169A6" w:rsidRDefault="00D169A6">
      <w:pPr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D169A6" w:rsidRDefault="007E5744">
      <w:pPr>
        <w:spacing w:line="60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各设区市教育局、财政局，平潭综合实验区教育局、财政金融局，省直有关单位，各高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等院校、省属中职学校：</w:t>
      </w:r>
    </w:p>
    <w:p w:rsidR="00D169A6" w:rsidRDefault="007E5744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根据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《福建省教育厅、福建省财政厅关于开展</w:t>
      </w:r>
      <w:bookmarkStart w:id="1" w:name="_Hlk4071877"/>
      <w:r>
        <w:rPr>
          <w:rFonts w:ascii="仿宋_GB2312" w:eastAsia="仿宋_GB2312" w:hAnsi="仿宋" w:hint="eastAsia"/>
          <w:color w:val="000000"/>
          <w:sz w:val="32"/>
          <w:szCs w:val="32"/>
        </w:rPr>
        <w:t>2018-2020年福建省终身教育重点项目建设工作</w:t>
      </w:r>
      <w:bookmarkEnd w:id="1"/>
      <w:r>
        <w:rPr>
          <w:rFonts w:ascii="仿宋_GB2312" w:eastAsia="仿宋_GB2312" w:hAnsi="仿宋" w:hint="eastAsia"/>
          <w:color w:val="000000"/>
          <w:sz w:val="32"/>
          <w:szCs w:val="32"/>
        </w:rPr>
        <w:t>的通知》（闽教职成〔201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8〕36号）要求，经有关单位申报和专家评审，并经公示程序，现将第一批省终身教育重点项目予以公布。其中，社区（老年）教育示范基地4个、示范性社区（老年）学校（学习中心）11个、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社区教育特色品牌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13个、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优质学习团队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12个、高校老年大学14个、高水平示范性老年大学立项单位13个、社区教育乡土教材5个、继续教育网络课程建设方案入围项目82个、终身教育课题研究项目〔中青年教师教育科研项目（终身教育专项）〕67个。</w:t>
      </w:r>
    </w:p>
    <w:p w:rsidR="00D169A6" w:rsidRDefault="007E5744">
      <w:pPr>
        <w:pStyle w:val="a3"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各地教育、财政部门要加强对项目建设单位的指导，在政策、资金等方面予以支持。各项目单位要</w:t>
      </w:r>
      <w:r>
        <w:rPr>
          <w:rFonts w:ascii="仿宋_GB2312" w:eastAsia="仿宋_GB2312" w:hAnsi="仿宋" w:hint="eastAsia"/>
          <w:sz w:val="32"/>
          <w:szCs w:val="32"/>
        </w:rPr>
        <w:t>扎实推进项目建设，凝炼</w:t>
      </w:r>
      <w:r>
        <w:rPr>
          <w:rFonts w:ascii="仿宋_GB2312" w:eastAsia="仿宋_GB2312" w:hint="eastAsia"/>
          <w:sz w:val="32"/>
          <w:szCs w:val="32"/>
        </w:rPr>
        <w:t>终身教育工作典型做法和经验，</w:t>
      </w:r>
      <w:r>
        <w:rPr>
          <w:rFonts w:ascii="仿宋_GB2312" w:eastAsia="仿宋_GB2312" w:hAnsi="宋体" w:hint="eastAsia"/>
          <w:sz w:val="32"/>
          <w:szCs w:val="32"/>
        </w:rPr>
        <w:t>为提升全民素质、建设学习型社会</w:t>
      </w:r>
      <w:r>
        <w:rPr>
          <w:rFonts w:ascii="仿宋_GB2312" w:eastAsia="仿宋_GB2312" w:hAnsi="仿宋" w:hint="eastAsia"/>
          <w:sz w:val="32"/>
          <w:szCs w:val="32"/>
        </w:rPr>
        <w:t>发挥示范引领和辐射作用。</w:t>
      </w:r>
    </w:p>
    <w:p w:rsidR="00D169A6" w:rsidRDefault="007E5744">
      <w:pPr>
        <w:pStyle w:val="a3"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附件：第一批省终身教育重点项目名单</w:t>
      </w:r>
    </w:p>
    <w:p w:rsidR="00D169A6" w:rsidRDefault="00D169A6">
      <w:pPr>
        <w:pStyle w:val="a3"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D169A6" w:rsidRDefault="00D169A6">
      <w:pPr>
        <w:pStyle w:val="a3"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D169A6" w:rsidRDefault="00D169A6">
      <w:pPr>
        <w:pStyle w:val="a3"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D169A6" w:rsidRDefault="007E5744">
      <w:pPr>
        <w:pStyle w:val="a3"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福建省教育厅                   福建省财政厅</w:t>
      </w:r>
    </w:p>
    <w:p w:rsidR="00D169A6" w:rsidRDefault="007E5744">
      <w:pPr>
        <w:pStyle w:val="a3"/>
        <w:spacing w:after="0" w:line="600" w:lineRule="exact"/>
        <w:ind w:firstLineChars="200" w:firstLine="640"/>
        <w:jc w:val="center"/>
        <w:rPr>
          <w:rFonts w:ascii="方正小标宋简体" w:eastAsia="方正小标宋简体" w:hAnsi="宋体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2019年5月17日</w:t>
      </w:r>
    </w:p>
    <w:p w:rsidR="00D169A6" w:rsidRDefault="00D169A6">
      <w:pPr>
        <w:pStyle w:val="a3"/>
        <w:snapToGrid w:val="0"/>
        <w:spacing w:after="0"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  <w:sectPr w:rsidR="00D169A6">
          <w:footerReference w:type="default" r:id="rId7"/>
          <w:pgSz w:w="11906" w:h="16838"/>
          <w:pgMar w:top="1383" w:right="1800" w:bottom="986" w:left="1800" w:header="851" w:footer="992" w:gutter="0"/>
          <w:pgNumType w:fmt="numberInDash"/>
          <w:cols w:space="0"/>
          <w:docGrid w:type="lines" w:linePitch="312"/>
        </w:sectPr>
      </w:pPr>
    </w:p>
    <w:p w:rsidR="00D169A6" w:rsidRDefault="007E5744">
      <w:pPr>
        <w:pStyle w:val="a3"/>
        <w:snapToGrid w:val="0"/>
        <w:spacing w:after="0" w:line="24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</w:p>
    <w:p w:rsidR="00D169A6" w:rsidRDefault="007E5744">
      <w:pPr>
        <w:pStyle w:val="a3"/>
        <w:snapToGrid w:val="0"/>
        <w:spacing w:after="0" w:line="240" w:lineRule="atLeas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第一批省终身教育重点项目名单</w:t>
      </w:r>
    </w:p>
    <w:p w:rsidR="00D169A6" w:rsidRDefault="00D169A6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一、社区（老年）教育示范基地（4个）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永安社区学院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福州市群众艺术馆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福建省新华技术学校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</w:t>
      </w:r>
    </w:p>
    <w:p w:rsidR="00D169A6" w:rsidRDefault="00D169A6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二、示范性社区（老年）学校、学习中心（11个）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永安市燕南街道将军山社区学校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福州市仓山区仓山镇先锋村社区学习中心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福州市仓山区金山街道中天社区学习中心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福州市晋安区新店镇新秀社区学习中心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福州市鼓楼区华大街道思儿亭社区学习中心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福州市仓山区临江街道菖蒲社区学习中心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福州市台江区福人社区学习中心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福州市仓山区仓山镇联建社区学习中心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沙县富口镇富口村老年学习中心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龙岩市永定区湖坑镇社区学校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永安市燕南街道南塔社区学习中心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br w:type="page"/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三、</w:t>
      </w:r>
      <w:r>
        <w:rPr>
          <w:rFonts w:ascii="黑体" w:eastAsia="黑体" w:hAnsi="黑体" w:cs="黑体"/>
          <w:color w:val="000000"/>
          <w:kern w:val="0"/>
          <w:sz w:val="32"/>
          <w:szCs w:val="32"/>
        </w:rPr>
        <w:t>社区教育特色品牌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（13个）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宁德市社区大学“十五”夜谈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古田县现代社会工作服务中心周末家长学校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将乐县文化馆南词回社区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三明工贸学校耘墨书画社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沙县兴义书院家长课堂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屏南县善课堂社会工作服务中心善做、善成——善课堂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福建卫生职业技术学院“天使之城”科普讲堂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沙县社区学院乡村乐龄学堂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福建广播电视大学周宁工作站桥南社区太极拳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宁德市蕉城区社区学院“人文·亲子课堂”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三明市社区大学乾龙社区·可佳书舍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南安市古山小学古山乡村书苑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>福建水利电力职业技术学院燕城夕阳讲堂</w:t>
      </w:r>
    </w:p>
    <w:p w:rsidR="00D169A6" w:rsidRDefault="00D169A6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四、</w:t>
      </w:r>
      <w:r>
        <w:rPr>
          <w:rFonts w:ascii="黑体" w:eastAsia="黑体" w:hAnsi="黑体" w:cs="黑体"/>
          <w:color w:val="000000"/>
          <w:kern w:val="0"/>
          <w:sz w:val="32"/>
          <w:szCs w:val="32"/>
        </w:rPr>
        <w:t>优质学习团队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（12个）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福州市鼓楼区三坊七巷社区学习团队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福州市老年大学摄影学会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福州市老年大学书画学会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福州市老年大学合唱团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福州市老年大学闽江之波合唱学习团队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霞浦县三沙社区教育学校牧海家园学习团队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福州市老年大学艺术团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福州市仓山区金山公园文化艺术教育中心国画学习团队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福州市仓山区金山公园文化艺术教育中心书法学习团队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lastRenderedPageBreak/>
        <w:t>永安市燕西街道北塔社区乐学团队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永安市燕南街道将军社区悦己学习团队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古田县绿洲家庭教育志愿者团学习成长小组</w:t>
      </w:r>
    </w:p>
    <w:p w:rsidR="00D169A6" w:rsidRDefault="00D169A6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五、高校老年大学（14个）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闽南师范大学老年大学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厦门大学老年大学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泉州轻工职业学院老年大学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福建工程学院老年大学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阳光学院老年大学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闽江学院老年大学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 xml:space="preserve">漳州理工职业学院老年大学 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莆田学院老年大学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福建信息职业技术学院老年大学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福建船政交通职业学院老年大学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闽南科技学院老年大学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厦门南洋职业学院老年大学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泉州华光职业学院老年大学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泉州海洋职业学院老年大学</w:t>
      </w:r>
    </w:p>
    <w:p w:rsidR="00D169A6" w:rsidRDefault="00D169A6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六、高水平示范性老年大学立项单位（13个）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福建老年大学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厦门老年大学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漳州市老年大学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lastRenderedPageBreak/>
        <w:t>泉州老年大学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莆田市老年大学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三明市老年大学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宁德市老年大学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闽侯县老年大学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晋江市老年大学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石狮市老年大学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永安市老年大学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尤溪县老年大学</w:t>
      </w:r>
    </w:p>
    <w:p w:rsidR="00D169A6" w:rsidRDefault="00D169A6">
      <w:pPr>
        <w:pStyle w:val="a3"/>
        <w:snapToGrid w:val="0"/>
        <w:spacing w:after="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七、社区教育乡土教材（5个）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阳光学院《中国梦船政魂——马尾船政文化》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福州市鼓楼区三坊七巷社区学习促进会《三坊七巷名人家风家训》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福鼎市白琳社区学校《“美”力白琳》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三明工贸学校《宁化客家小吃培训教材》</w:t>
      </w:r>
    </w:p>
    <w:p w:rsidR="00D169A6" w:rsidRDefault="007E5744" w:rsidP="00C54635">
      <w:pPr>
        <w:pStyle w:val="a3"/>
        <w:snapToGrid w:val="0"/>
        <w:spacing w:beforeLines="50" w:afterLines="50" w:line="240" w:lineRule="atLeas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福安市溪潭社区学校《潺潺廉溪水 悠悠故乡情》</w:t>
      </w:r>
    </w:p>
    <w:p w:rsidR="00D169A6" w:rsidRDefault="00D169A6">
      <w:pPr>
        <w:snapToGrid w:val="0"/>
        <w:spacing w:line="240" w:lineRule="atLeast"/>
        <w:rPr>
          <w:rFonts w:ascii="仿宋_GB2312" w:eastAsia="仿宋_GB2312" w:hAnsi="仿宋_GB2312" w:cs="仿宋_GB2312"/>
          <w:sz w:val="32"/>
          <w:szCs w:val="32"/>
        </w:rPr>
      </w:pPr>
    </w:p>
    <w:p w:rsidR="00D169A6" w:rsidRDefault="00D169A6">
      <w:pPr>
        <w:snapToGrid w:val="0"/>
        <w:spacing w:line="240" w:lineRule="atLeast"/>
        <w:rPr>
          <w:rFonts w:ascii="仿宋_GB2312" w:eastAsia="仿宋_GB2312" w:hAnsi="仿宋_GB2312" w:cs="仿宋_GB2312"/>
          <w:sz w:val="32"/>
          <w:szCs w:val="32"/>
        </w:rPr>
      </w:pPr>
    </w:p>
    <w:p w:rsidR="00D169A6" w:rsidRDefault="007E5744">
      <w:pPr>
        <w:pStyle w:val="a3"/>
        <w:snapToGrid w:val="0"/>
        <w:spacing w:after="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br w:type="page"/>
      </w:r>
    </w:p>
    <w:p w:rsidR="00D169A6" w:rsidRDefault="007E5744">
      <w:pPr>
        <w:pStyle w:val="a3"/>
        <w:snapToGrid w:val="0"/>
        <w:spacing w:after="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八、继续教育网络课程建设方案入围项目</w:t>
      </w:r>
    </w:p>
    <w:p w:rsidR="00D169A6" w:rsidRDefault="00D169A6">
      <w:pPr>
        <w:pStyle w:val="a3"/>
        <w:snapToGrid w:val="0"/>
        <w:spacing w:after="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tbl>
      <w:tblPr>
        <w:tblW w:w="8880" w:type="dxa"/>
        <w:tblInd w:w="-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1995"/>
        <w:gridCol w:w="2730"/>
        <w:gridCol w:w="960"/>
        <w:gridCol w:w="2715"/>
      </w:tblGrid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>序号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>申报单位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>课程名称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>负责人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kern w:val="0"/>
                <w:sz w:val="30"/>
                <w:szCs w:val="30"/>
              </w:rPr>
              <w:t>主要成员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闽茶艺韵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邓婷婷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孙云、郭雅玲、郭玉琼、吴扬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人群营养与公共营养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姚闽娜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吕佳乐、杨晓聪、陈岚钦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环境保护与可持续发展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林小英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刘志鹏、刘敏毅、徐升、翁仁贵、韦晓竹 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室内植物装饰与花艺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郑诚乐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陈青青、袁媛、杨超、宋禹辉、吕美玲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家庭理财及其防骗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陈英存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陈国铁、林晓艳、刘忠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社交礼仪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戴  雯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王伟、郑怀瑾、张哲彰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空气调节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郭永辉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陈晓明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宝玉石鉴赏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欧阳恒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胡斌、李湘祁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泉州华光职业学院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摄影基础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张小喻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林鑫楷、汤宇涵、杨丽文、汲昊鑫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福建江夏学院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管理中有趣的心理效应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邵雅利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张小平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福建水利电力职业技术学院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大禹文化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张盛文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刘玉萍、刘华斌、</w:t>
            </w:r>
            <w:r>
              <w:rPr>
                <w:rStyle w:val="font21"/>
                <w:rFonts w:ascii="仿宋_GB2312" w:eastAsia="仿宋_GB2312" w:hAnsi="仿宋_GB2312" w:cs="仿宋_GB2312" w:hint="eastAsia"/>
                <w:color w:val="auto"/>
                <w:sz w:val="24"/>
                <w:szCs w:val="24"/>
              </w:rPr>
              <w:t>师琨、郑秋鸾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茶叶审评技术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周炎花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杨双旭、许博强、郭胡津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福建老年大学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老年写意牡丹轻松入门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  曦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张国茂、陈乃强、张宗伟、陈健俤、池文、吴建华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福建老年大学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老年写意紫藤轻松入门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  曦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张国茂、陈乃强、张宗伟、陈健俤、池文、吴建华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福建老年大学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老年写意月季轻松入门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  曦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张国茂、陈乃强、张宗伟、陈健俤、池文、吴建华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福建江夏学院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身边的历史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许详雁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陆娱、黄圣、李晓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福建江夏学院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青少年生命教育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邵雅利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李琦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茶叶加工技术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张艳丽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胡波、周炎花、郭胡津、曾小燕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科学饮茶与健康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陈惠兰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刘小煌、胡波、张艳丽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20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商务礼仪与判断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蔡玉云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陈晓健、王艳、柯艳莉、陈君榕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福建省邮电学校  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移动通信5G的应用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苏  嵘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张海丰、高扬、郑彬彬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宁德市社区大学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宗祠——承载文化与乡愁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叶祖庚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余水淮、郑雨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戏说乌龙茶-乌龙茶冲泡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程方昭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戏说乌龙茶-乌龙茶品鉴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程方昭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老年应急小贴士-金融诈骗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刘海波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老年应急小贴士-触电急救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刘海波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老年应急小贴士-中风急救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陈国雄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摄影天下-摆姿及技巧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蒋秀锦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摄影天下-棚内人像摄影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刘舒婕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摄影天下-户外人像摄影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刘舒婕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摄影天下-儿童摄影的技巧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蒋秀锦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美酒风情--鸡尾酒调制方法漂浮法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吴盛雄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美酒风情--鸡尾酒调制方法调和法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吴盛雄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美酒风情--鸡尾酒调制方法摇和法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吴盛雄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福州市老年大学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福州市老年大学按摩课程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荣华丽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刘丹峰、刘毅、陈金雄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福州市老年大学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福州市老年大学摄影课程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荣华丽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刘丹峰、郑继业、刘毅、陈其真、林卫军、林家磐、余冉冉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福州市老年大学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福州市老年大学瑜伽课程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荣华丽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刘丹峰、郑继业、刘毅、陈其真、林卫军、张丽朱、余冉冉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投资理财与生活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郑海荣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游碧蓉、李萌、蒋蔚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福建师范大学协和学院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手机摄影技术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卢  宇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蔡秀云、陈海霞、章斓、陈昕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身边的经济学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曾祝明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何佑梅、陈丹青、杜春娟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41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泉州理工职业学院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创新的智慧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  娴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郭燕蓝、郭霏霏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福建师范大学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日常食品的安全与卫生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王正朝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张正红、林政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福建师范大学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“互联网+消费”的消费决策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李军军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叶琪、周利梅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泉州理工职业学院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烘培实物教学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刘宁博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许忆、刘佳雯、简孝如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福建卫生职业技术学院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家庭用药指南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潘雪丰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邓元荣、陈立、陈燏、郑学展、黄晓敏、康婷婷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福建江夏学院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保单解读与中老年保险规划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杨艳华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邱全俊 曾怡 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福建水利电力职业技术学院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从零开始学家用电气设备维修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胡  翼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肖丽佳、吴舒萍、邱燕雷、吕文虎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茶树病虫害防治技术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胡  波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张艳丽、郭胡津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茶树栽培技术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郭胡津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胡波、张艳丽、曾小燕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漳州科技职业学院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茶学应用知识与实践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倪帆呈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周炎花、张艳丽、刘小煌、曾燕、肖腾香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厦门华天涉外职业技术学院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工笔花鸟画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陈惠贞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蔡加三、吴炳南、杨航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福建省南平市农业学校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食用菌加工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刘瑞壁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余翔、范金帅、郑云禧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福建省邮电学校  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读懂财务报表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徐锡光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李霓虹、蔡鸿、张丹玲、郑海婷、任敬怡、陈昕、王瑾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八闽特色文化-漆线雕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江丽娜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八闽特色文化-昙石山文化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江丽娜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八闽特色文化-建盏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周洪珍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福建非物质文化遗产-漳州木版年画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周洪珍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福建非物质文化遗产-泉州北管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杨  惠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福建非物质文化遗产-莆仙戏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杨  惠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海丝起点--泉州港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  明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泉州的伊斯兰教胜迹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  明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62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海丝与厦门港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陈国雄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spacing w:line="240" w:lineRule="atLeas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实用口译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林高洁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刘响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Pr="007E5744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FF0000"/>
                <w:sz w:val="24"/>
              </w:rPr>
            </w:pPr>
            <w:r w:rsidRPr="007E5744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64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Pr="007E5744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FF0000"/>
                <w:sz w:val="24"/>
              </w:rPr>
            </w:pPr>
            <w:r w:rsidRPr="007E5744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福建中医药大学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Pr="007E5744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FF0000"/>
                <w:sz w:val="24"/>
              </w:rPr>
            </w:pPr>
            <w:r w:rsidRPr="007E5744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100种常用药食两用中药的识别与应用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Pr="007E5744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FF0000"/>
                <w:sz w:val="24"/>
              </w:rPr>
            </w:pPr>
            <w:r w:rsidRPr="007E5744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郭素华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Pr="007E5744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FF0000"/>
                <w:sz w:val="24"/>
              </w:rPr>
            </w:pPr>
            <w:r w:rsidRPr="007E5744">
              <w:rPr>
                <w:rFonts w:ascii="仿宋_GB2312" w:eastAsia="仿宋_GB2312" w:hAnsi="仿宋_GB2312" w:cs="仿宋_GB2312" w:hint="eastAsia"/>
                <w:color w:val="FF0000"/>
                <w:kern w:val="0"/>
                <w:sz w:val="24"/>
              </w:rPr>
              <w:t>廖华军、罗兰、邱麒、冯康、陈莘、杨冬、肖彩虹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厦门华天涉外职业技术学院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基金常识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林彬彬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林珠兰、黄金帅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福建省南平市农业学校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农业信息网络应用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余  翔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范金帅、孙殿生、谢锴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福建省南平市农业学校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植物病虫草鼠害诊断与防治基础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郑云禧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余翔、范金帅、王健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福建广播电视大学福安学院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闽东的“延安”——柏柱洋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李长青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李暾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生活中的社会学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林姝敏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黄建新、周毕芬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以案说法话老年人再婚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王凤民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魏树发、高丹、董思远、葛伟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福建师范大学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文化创意产业之品牌会展与创意城市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袁勇麟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沈惠娜、高媛媛、王双煌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福建江夏学院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投资理财的“魔法棒”——金融衍生工具入门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李杰辉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方杰、郭君默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73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福建水利电力职业技术学院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水质与人体健康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郑再就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林立、池毓务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74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厦门华天涉外职业技术学院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水粉静物画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吴炳南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袁早华、杨航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福建省南平市农业学校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农村土壤肥料实用技术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范金帅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余翔、郑云禧、王健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76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宁德市社区大学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戚继光与宁德光饼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陈丽银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郑雨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77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宁德市社区大学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畲族凤凰装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李碧蓉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D169A6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78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福建广播电视大学福安学院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闽东红色记忆—九家保事件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李长青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李暾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中国传统家具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刘学莘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吴旭平、关鑫、赵鹤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80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阳光学院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创意与创新：大脑永动机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蒋湘玉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马彦彬、池灵达、陈媛婷、汪文政、林金燕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81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福建农林大学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青草药识别(春夏)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黄碧光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范永立</w:t>
            </w:r>
          </w:p>
        </w:tc>
      </w:tr>
      <w:tr w:rsidR="00D169A6">
        <w:trPr>
          <w:trHeight w:val="567"/>
        </w:trPr>
        <w:tc>
          <w:tcPr>
            <w:tcW w:w="48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82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福建工程学院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以案说法话劳动合同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许步国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D169A6" w:rsidRDefault="007E5744">
            <w:pPr>
              <w:widowControl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梁开斌、叶文庆</w:t>
            </w:r>
          </w:p>
        </w:tc>
      </w:tr>
    </w:tbl>
    <w:p w:rsidR="00D169A6" w:rsidRDefault="00D169A6" w:rsidP="00C54635">
      <w:pPr>
        <w:pStyle w:val="a3"/>
        <w:snapToGrid w:val="0"/>
        <w:spacing w:beforeLines="50" w:afterLines="50" w:line="2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:rsidR="00D169A6" w:rsidRDefault="007E5744" w:rsidP="00C54635">
      <w:pPr>
        <w:snapToGrid w:val="0"/>
        <w:spacing w:beforeLines="50" w:afterLines="50" w:line="240" w:lineRule="atLeas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br w:type="page"/>
      </w:r>
    </w:p>
    <w:p w:rsidR="00D169A6" w:rsidRDefault="007E5744" w:rsidP="00C54635">
      <w:pPr>
        <w:snapToGrid w:val="0"/>
        <w:spacing w:beforeLines="50" w:afterLines="50" w:line="24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九、终身教育课题研究项目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〔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中青年教师教育科研项目（终身教育专项）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〕</w:t>
      </w:r>
    </w:p>
    <w:tbl>
      <w:tblPr>
        <w:tblW w:w="8910" w:type="dxa"/>
        <w:tblInd w:w="-2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5"/>
        <w:gridCol w:w="600"/>
        <w:gridCol w:w="2738"/>
        <w:gridCol w:w="4080"/>
        <w:gridCol w:w="887"/>
      </w:tblGrid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课题类型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</w:t>
            </w:r>
          </w:p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0001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重大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基于大数据分析的福建终身教育模式路径研究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沈光辉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</w:t>
            </w:r>
          </w:p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0002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重大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福建老年大学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福建省老年人学习发展指南研制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杨根生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</w:t>
            </w:r>
          </w:p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0003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重点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终身职业技能培训体系建设研究-以福建省农民工“求学圆梦行动”计划为例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黄健新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</w:t>
            </w:r>
          </w:p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0004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重点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数字福建终身教育大数据研究所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学习型城市建设的推进机制与保障策略研究——以上海市、福建省为例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国卉男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重点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福建省终身教育体系构建的路径与机制研究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吴盛雄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JZ190006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重点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福建生物工程职业技术学院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社区教育与老年教育融合发展研究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方文清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重点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终身教育服务乡村振兴战略研究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王凌宇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JZ190008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福建师范大学福清分校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生命及其意义取向的终身教育理论模型建构研究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林良章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JZ190009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泉州华光职业学院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石雕行业终身职业技能培训体系建设研究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石东龙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社区教育治理结构演进路径与多元主体构建研究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蔡亮光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终身教育体系构建的路径与机制研究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王正环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福建师范大学协和学院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学习型城市建设的保障机制与推进策略研究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李碧珍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社区教育与老年教育融合发展研究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程方昭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老年教育的社区化改造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吴东晖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福建卫生职业技术学院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终身教育视野下社区护理员健康教育能力培训体系建设研究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李淼淼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福建船政交通职业学院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产教融合下的装备制造企业员工终身培训体系建设研究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陈贵清</w:t>
            </w:r>
          </w:p>
        </w:tc>
      </w:tr>
      <w:tr w:rsidR="00D169A6">
        <w:trPr>
          <w:trHeight w:val="4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福建老年大学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新时代老年教育发展实践与策略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李福生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JZ190018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新时代下终身教育体系构建的路径与机制研究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刘名远</w:t>
            </w:r>
          </w:p>
        </w:tc>
      </w:tr>
      <w:tr w:rsidR="00D169A6">
        <w:trPr>
          <w:trHeight w:val="53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lastRenderedPageBreak/>
              <w:t>JZ190019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福建师范大学协和学院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福建省社区老年教育创新发展研究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韦樟清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厦门软件职业技术学院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终身教育服务乡村振兴战略研究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黄  静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福建师范大学福清分校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老年人休闲阻碍、终身学习参与动机与成功老龄化关系及教育干预研究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杨秀清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福建信息职业技术学院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社区教育与老年教育融合发展研究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曾娜贤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福建工程学院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养教结合的城市社区老年教育模式构建研究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戴  雯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福建省妇女干部学校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农村女性终身教育服务乡村振兴战略研究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顾志峰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福建农林大学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闽台乡村乐龄教育活动规划比较研究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吴旭平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新时代农村老年教育的基本问题及发展模式研究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林丽梅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福建工程学院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终身教育背景下高校参与社区教育的困境与出路探析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许步国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福建师范大学公共管理学院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福建省新生代农民工职业教育参与意愿与路径优化研究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蔡蔚萍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JZ190029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福建工程学院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社区教育融入社区治理机制创新研究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  伟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阳光学院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高校办理老年大学的运营与发展模式研究─借鉴台湾高校的经验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张鸣珊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厦门华天涉外职业技术学院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基于虚拟现实（VR）信息技术推动终身教育沉浸式教学改革研究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王峥嵘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福建省终身教育学分银行管理中心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福建省终身教育学分银行建设模式探索与实践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李正光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基于差异化比较的闽台老年教育研究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陈茂金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城市社区幼儿教育与老年教育融合发展研究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许祥雁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民国上海总商会与社会教育研究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王玉波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福建师范大学协和学院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茶文化融入社区教育路径研究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陈太盛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福建师范大学协和学院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终身教育视野下社区老年教育策略探索--以福州市为例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林丽雪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基于用户画像的学习资源推送服务模型构建研究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  明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JZ190039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福建广播电视大学宁德分校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基层社区教育融入社区治理探究——以宁德市为例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韦剑文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lastRenderedPageBreak/>
              <w:t>JZ190040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我省老年教育供需耦合协调发展研究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陈盛淦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集美大学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职业院校参与终身教育体系构建的策略研究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  岭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福建师范大学协和学院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终身教育保障机制创新研究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翁  怡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福建船政交通职业学院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高校图书馆服务终身教育创新策略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张  帆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福建船政交通职业学院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终生教育背景下的省汽车公共实训基地与社区教育深度融合研究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叶陈勇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福建省莆田海峡职业中专学校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信息技术服务老年教育教学应用研究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李志英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福建师范大学协和学院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终身教育教师队伍建设研究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蒋益群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福州外语外贸学院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乡村振兴战略背景下终身教育发展模式的构建研究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胡梅玲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福建船政交通职业学院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慕课在终身职业技能培训中的应用—以《供应链管理》课程为例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林桂珠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JZ190049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泉州华光职业学院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资源整合视角下民办高校参与老年教育实践创新研究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黄碧龙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福建省邮电学校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终身教育学习形式创新研究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徐锡光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福建省福州旅游职业中专学校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中华传统文化传承在终身教育体系构建路径研究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江丽容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大数据视野下的终身职业技能培训制度研究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黄生春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福建教育电视台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乡规民约的教化作用及其对社区教育的启示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尤建源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创新视角下终身教育电子商务教学资源建设研究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马莉婷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乡村振兴战略下福建省失地农民就业培训之研究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张  云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福建江夏学院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健康中国战略下体育教育养老的制度设计及其实现路径研究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谢  飞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福州外语外贸学院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终身教育公共服务平台的研究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郑程挺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福建水利水电职业技术学院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对接县域经济，开展农村电子商务精准扶贫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  洁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JZ190059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闽台老年教育实施比较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刘海波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厦门华天涉外职业技术学院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信息环境下终身教育应用研究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吴炳南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lastRenderedPageBreak/>
              <w:t>JZ190061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泉州华光职业学院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金庸武侠小说中的终身学习思想及现实意义研究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谢志贤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漳州科技职业学院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终身教育视野下高校助推学习型社区建设效能与实现机制研究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蔡玉云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福州市老年大学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老年大学校园文化建设研究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刘丹峰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福建船政交通职业学院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基于终身教育理念下高职继续教育的发展模式构建研究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曾雪莲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福建船政交通职业学院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基于福建版“二元制”视角的终身教育学习形式创新实践研究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郑婉平</w:t>
            </w:r>
          </w:p>
        </w:tc>
      </w:tr>
      <w:tr w:rsidR="00D169A6">
        <w:trPr>
          <w:trHeight w:val="4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厦门软件职业技术学院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终身教育教学资源建设研究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周  雪</w:t>
            </w:r>
          </w:p>
        </w:tc>
      </w:tr>
      <w:tr w:rsidR="00D169A6">
        <w:trPr>
          <w:trHeight w:val="51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JZ190067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一般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福建广播电视大学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社区教育通用课程指导大纲建设研究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69A6" w:rsidRDefault="007E5744"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江丽娜</w:t>
            </w:r>
          </w:p>
        </w:tc>
      </w:tr>
    </w:tbl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 w:rsidP="00C54635">
      <w:pPr>
        <w:spacing w:beforeLines="50"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D169A6">
      <w:pPr>
        <w:spacing w:line="560" w:lineRule="exact"/>
        <w:rPr>
          <w:rFonts w:ascii="仿宋_GB2312" w:eastAsia="仿宋_GB2312" w:hAnsi="Calibri"/>
          <w:sz w:val="32"/>
          <w:szCs w:val="32"/>
        </w:rPr>
      </w:pPr>
    </w:p>
    <w:p w:rsidR="00D169A6" w:rsidRDefault="007E5744">
      <w:pPr>
        <w:spacing w:line="560" w:lineRule="exact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（主动公开）</w:t>
      </w:r>
    </w:p>
    <w:p w:rsidR="00D169A6" w:rsidRDefault="00B42450">
      <w:pPr>
        <w:spacing w:line="560" w:lineRule="exact"/>
        <w:ind w:leftChars="133" w:left="839" w:hangingChars="200" w:hanging="560"/>
        <w:rPr>
          <w:rFonts w:ascii="仿宋_GB2312" w:eastAsia="仿宋_GB2312"/>
          <w:sz w:val="28"/>
          <w:szCs w:val="28"/>
        </w:rPr>
      </w:pPr>
      <w:r w:rsidRPr="00B42450">
        <w:rPr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0;text-align:left;margin-left:0;margin-top:0;width:441pt;height:0;z-index:251660288" o:gfxdata="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mCOj9AAAAACAQAADwAAAAAA&#10;AAABACAAAAAiAAAAZHJzL2Rvd25yZXYueG1sUEsBAhQAFAAAAAgAh07iQFCVD1DiAQAAnwMAAA4A&#10;AAAAAAAAAQAgAAAAHwEAAGRycy9lMm9Eb2MueG1sUEsFBgAAAAAGAAYAWQEAAHMFAAAAAA==&#10;" strokeweight="1.5pt"/>
        </w:pict>
      </w:r>
      <w:r w:rsidR="007E5744">
        <w:rPr>
          <w:rFonts w:ascii="仿宋_GB2312" w:eastAsia="仿宋_GB2312" w:hint="eastAsia"/>
          <w:sz w:val="28"/>
          <w:szCs w:val="28"/>
        </w:rPr>
        <w:t>福建省教育厅办公室                  2019年5月 22日印发</w:t>
      </w:r>
    </w:p>
    <w:p w:rsidR="00D169A6" w:rsidRDefault="00B42450">
      <w:r>
        <w:pict>
          <v:shape id="_x0000_s2050" type="#_x0000_t32" style="position:absolute;left:0;text-align:left;margin-left:0;margin-top:.5pt;width:441pt;height:0;z-index:251662336" o:gfxdata="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LhbFH0AAAAAQBAAAPAAAAAAAA&#10;AAEAIAAAACIAAABkcnMvZG93bnJldi54bWxQSwECFAAUAAAACACHTuJABpNLGuEBAACfAwAADgAA&#10;AAAAAAABACAAAAAfAQAAZHJzL2Uyb0RvYy54bWxQSwUGAAAAAAYABgBZAQAAcgUAAAAA&#10;" strokeweight="1.5pt"/>
        </w:pict>
      </w:r>
    </w:p>
    <w:sectPr w:rsidR="00D169A6" w:rsidSect="00D169A6">
      <w:footerReference w:type="default" r:id="rId8"/>
      <w:pgSz w:w="11906" w:h="16838"/>
      <w:pgMar w:top="1383" w:right="1800" w:bottom="986" w:left="1800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DFE" w:rsidRDefault="00834DFE" w:rsidP="00D169A6">
      <w:r>
        <w:separator/>
      </w:r>
    </w:p>
  </w:endnote>
  <w:endnote w:type="continuationSeparator" w:id="1">
    <w:p w:rsidR="00834DFE" w:rsidRDefault="00834DFE" w:rsidP="00D16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6" w:rsidRDefault="00B4245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208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 filled="f" stroked="f" strokeweight=".5pt">
          <v:textbox style="mso-fit-shape-to-text:t" inset="0,0,0,0">
            <w:txbxContent>
              <w:p w:rsidR="00D169A6" w:rsidRDefault="00B42450">
                <w:pPr>
                  <w:snapToGrid w:val="0"/>
                  <w:rPr>
                    <w:sz w:val="18"/>
                  </w:rPr>
                </w:pP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 w:rsidR="007E5744"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C54635"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6" w:rsidRDefault="00B4245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208pt;margin-top:0;width:2in;height:2in;z-index:251659264;mso-wrap-style:none;mso-position-horizontal:outside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 filled="f" stroked="f">
          <v:textbox style="mso-fit-shape-to-text:t" inset="0,0,0,0">
            <w:txbxContent>
              <w:p w:rsidR="00D169A6" w:rsidRDefault="00B42450">
                <w:pPr>
                  <w:snapToGrid w:val="0"/>
                  <w:rPr>
                    <w:sz w:val="32"/>
                    <w:szCs w:val="32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32"/>
                    <w:szCs w:val="32"/>
                  </w:rPr>
                  <w:fldChar w:fldCharType="begin"/>
                </w:r>
                <w:r w:rsidR="007E5744">
                  <w:rPr>
                    <w:rFonts w:ascii="仿宋_GB2312" w:eastAsia="仿宋_GB2312" w:hAnsi="仿宋_GB2312" w:cs="仿宋_GB2312" w:hint="eastAsia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32"/>
                    <w:szCs w:val="32"/>
                  </w:rPr>
                  <w:fldChar w:fldCharType="separate"/>
                </w:r>
                <w:r w:rsidR="001E0BBB">
                  <w:rPr>
                    <w:rFonts w:ascii="仿宋_GB2312" w:eastAsia="仿宋_GB2312" w:hAnsi="仿宋_GB2312" w:cs="仿宋_GB2312"/>
                    <w:noProof/>
                    <w:sz w:val="32"/>
                    <w:szCs w:val="32"/>
                  </w:rPr>
                  <w:t>- 10 -</w:t>
                </w:r>
                <w:r>
                  <w:rPr>
                    <w:rFonts w:ascii="仿宋_GB2312" w:eastAsia="仿宋_GB2312" w:hAnsi="仿宋_GB2312" w:cs="仿宋_GB2312" w:hint="eastAsia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DFE" w:rsidRDefault="00834DFE" w:rsidP="00D169A6">
      <w:r>
        <w:separator/>
      </w:r>
    </w:p>
  </w:footnote>
  <w:footnote w:type="continuationSeparator" w:id="1">
    <w:p w:rsidR="00834DFE" w:rsidRDefault="00834DFE" w:rsidP="00D169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9EA2A79"/>
    <w:rsid w:val="001E0BBB"/>
    <w:rsid w:val="007E5744"/>
    <w:rsid w:val="00834DFE"/>
    <w:rsid w:val="00B42450"/>
    <w:rsid w:val="00C54635"/>
    <w:rsid w:val="00D169A6"/>
    <w:rsid w:val="064B6FEC"/>
    <w:rsid w:val="08B446BB"/>
    <w:rsid w:val="0C8E26B9"/>
    <w:rsid w:val="0D2F1ECD"/>
    <w:rsid w:val="0D4D64D0"/>
    <w:rsid w:val="101A405B"/>
    <w:rsid w:val="112430F5"/>
    <w:rsid w:val="188B3BE1"/>
    <w:rsid w:val="191F4C1D"/>
    <w:rsid w:val="19EA2A79"/>
    <w:rsid w:val="1B8376F8"/>
    <w:rsid w:val="1C390CF5"/>
    <w:rsid w:val="1D420FFD"/>
    <w:rsid w:val="25B104C5"/>
    <w:rsid w:val="277F6F74"/>
    <w:rsid w:val="27847623"/>
    <w:rsid w:val="285023B2"/>
    <w:rsid w:val="29DB733B"/>
    <w:rsid w:val="2A896AD3"/>
    <w:rsid w:val="2AA31533"/>
    <w:rsid w:val="2C8F1FDD"/>
    <w:rsid w:val="36C770C7"/>
    <w:rsid w:val="37C8349D"/>
    <w:rsid w:val="385B4908"/>
    <w:rsid w:val="386F56CC"/>
    <w:rsid w:val="397D59F1"/>
    <w:rsid w:val="3C0F5DC3"/>
    <w:rsid w:val="3D5A08C0"/>
    <w:rsid w:val="3D7B6B91"/>
    <w:rsid w:val="430858EC"/>
    <w:rsid w:val="4404683C"/>
    <w:rsid w:val="460F4CB8"/>
    <w:rsid w:val="4642647E"/>
    <w:rsid w:val="46B26CEF"/>
    <w:rsid w:val="481933C4"/>
    <w:rsid w:val="4A5A49CA"/>
    <w:rsid w:val="4CE845A0"/>
    <w:rsid w:val="4F053231"/>
    <w:rsid w:val="510F599E"/>
    <w:rsid w:val="52B940E4"/>
    <w:rsid w:val="560B30D1"/>
    <w:rsid w:val="56551E2B"/>
    <w:rsid w:val="574B6BF9"/>
    <w:rsid w:val="58C552C2"/>
    <w:rsid w:val="58C71CBF"/>
    <w:rsid w:val="5DC73739"/>
    <w:rsid w:val="60E2329A"/>
    <w:rsid w:val="619530F3"/>
    <w:rsid w:val="65B2611D"/>
    <w:rsid w:val="69685153"/>
    <w:rsid w:val="6B173294"/>
    <w:rsid w:val="6BFA6ACA"/>
    <w:rsid w:val="6C404D75"/>
    <w:rsid w:val="6C9B5D0A"/>
    <w:rsid w:val="6CD938BA"/>
    <w:rsid w:val="73644E88"/>
    <w:rsid w:val="75157237"/>
    <w:rsid w:val="75744AF1"/>
    <w:rsid w:val="76640A10"/>
    <w:rsid w:val="76CD37AE"/>
    <w:rsid w:val="794F3D79"/>
    <w:rsid w:val="7A3F6A26"/>
    <w:rsid w:val="7F5F1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,2"/>
      <o:rules v:ext="edit">
        <o:r id="V:Rule3" type="connector" idref="#_x0000_s2051"/>
        <o:r id="V:Rule4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D169A6"/>
    <w:pPr>
      <w:spacing w:after="120"/>
    </w:pPr>
  </w:style>
  <w:style w:type="paragraph" w:styleId="a4">
    <w:name w:val="footer"/>
    <w:basedOn w:val="a"/>
    <w:qFormat/>
    <w:rsid w:val="00D169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D169A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basedOn w:val="a0"/>
    <w:qFormat/>
    <w:rsid w:val="00D169A6"/>
  </w:style>
  <w:style w:type="character" w:customStyle="1" w:styleId="font21">
    <w:name w:val="font21"/>
    <w:basedOn w:val="a0"/>
    <w:qFormat/>
    <w:rsid w:val="00D169A6"/>
    <w:rPr>
      <w:rFonts w:ascii="楷体" w:eastAsia="楷体" w:hAnsi="楷体" w:cs="楷体"/>
      <w:color w:val="000000"/>
      <w:sz w:val="21"/>
      <w:szCs w:val="2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16</Pages>
  <Words>1204</Words>
  <Characters>6865</Characters>
  <Application>Microsoft Office Word</Application>
  <DocSecurity>0</DocSecurity>
  <Lines>57</Lines>
  <Paragraphs>16</Paragraphs>
  <ScaleCrop>false</ScaleCrop>
  <Company>China</Company>
  <LinksUpToDate>false</LinksUpToDate>
  <CharactersWithSpaces>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陈晋淞</dc:creator>
  <cp:lastModifiedBy>吴丽萍</cp:lastModifiedBy>
  <cp:revision>4</cp:revision>
  <cp:lastPrinted>2019-05-22T07:12:00Z</cp:lastPrinted>
  <dcterms:created xsi:type="dcterms:W3CDTF">2019-04-30T01:40:00Z</dcterms:created>
  <dcterms:modified xsi:type="dcterms:W3CDTF">2019-05-27T01:05:00Z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