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1527D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福建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中医药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大学关于202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上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半年</w:t>
      </w:r>
    </w:p>
    <w:p w14:paraId="4D0D934B">
      <w:pPr>
        <w:jc w:val="center"/>
        <w:rPr>
          <w:rFonts w:hint="eastAsia"/>
          <w:b/>
          <w:bCs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自学考试成绩查询与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毕业申请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相关事宜的通知</w:t>
      </w:r>
      <w:r>
        <w:rPr>
          <w:rFonts w:hint="eastAsia"/>
          <w:b/>
          <w:bCs/>
        </w:rPr>
        <w:t>​</w:t>
      </w:r>
    </w:p>
    <w:p w14:paraId="7D14B840">
      <w:pPr>
        <w:rPr>
          <w:rFonts w:hint="eastAsia" w:ascii="仿宋" w:hAnsi="仿宋" w:eastAsia="仿宋" w:cs="仿宋"/>
          <w:sz w:val="32"/>
          <w:szCs w:val="32"/>
        </w:rPr>
      </w:pPr>
    </w:p>
    <w:p w14:paraId="463F0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各位考生：</w:t>
      </w:r>
    </w:p>
    <w:p w14:paraId="589B7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根据福建省教育考试院发布的《福建省202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</w:t>
      </w:r>
      <w:r>
        <w:rPr>
          <w:rFonts w:hint="eastAsia" w:ascii="仿宋" w:hAnsi="仿宋" w:eastAsia="仿宋" w:cs="仿宋"/>
          <w:sz w:val="32"/>
          <w:szCs w:val="32"/>
        </w:rPr>
        <w:t>半年高等教育自学考试毕业申请安排的通告》和《福建省202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</w:t>
      </w:r>
      <w:r>
        <w:rPr>
          <w:rFonts w:hint="eastAsia" w:ascii="仿宋" w:hAnsi="仿宋" w:eastAsia="仿宋" w:cs="仿宋"/>
          <w:sz w:val="32"/>
          <w:szCs w:val="32"/>
        </w:rPr>
        <w:t>半年高等教育自学考试成绩公布有关事宜的通告》，现将有关事项通知如下，请考生务必仔细阅读并按要求完成相关操作。</w:t>
      </w:r>
    </w:p>
    <w:p w14:paraId="5EB29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一、成绩查询与复核安排</w:t>
      </w:r>
    </w:p>
    <w:p w14:paraId="2E9A7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成绩公布时间</w:t>
      </w:r>
    </w:p>
    <w:p w14:paraId="5C6B6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日9:00起。</w:t>
      </w:r>
    </w:p>
    <w:p w14:paraId="7F92DE3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查询方式</w:t>
      </w:r>
    </w:p>
    <w:p w14:paraId="02C4C2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登录福建省教育考试院官网（http://www.eeafj.cn/）→数字服务大厅→自学考试→自学考试考务考籍管理系统综合业务平台，查询成绩。</w:t>
      </w:r>
    </w:p>
    <w:p w14:paraId="4D720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（三）成绩复核申请</w:t>
      </w:r>
    </w:p>
    <w:p w14:paraId="6DBFC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考生如对当期成绩有疑义，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可申请成绩复核，具体安排如下：</w:t>
      </w:r>
    </w:p>
    <w:p w14:paraId="7E3DA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时间：202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</w:rPr>
        <w:t>日9:00至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sz w:val="32"/>
          <w:szCs w:val="32"/>
        </w:rPr>
        <w:t>日17:00（仅限工作日）。</w:t>
      </w:r>
    </w:p>
    <w:p w14:paraId="3E93D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要求：考生需持本人居民身份证原件及成绩查询结果，到所在设区市教育招生考试机构（体制改革试点专业考生到主考院校）申请复核，逾期不予受理。</w:t>
      </w:r>
    </w:p>
    <w:p w14:paraId="028DA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复核范围：是否为考生本人答卷、试卷有无漏评、题目得分有无漏登、卷面总分是否等于各题得分之和、是否含过程性考核赋分、最终得分是否与公布的成绩一致。超出此范围的复核申请不予受理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42C0F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复核结果查询：202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日起，考生可通过自学考试考务考籍管理系统综合业务平台查询复核结果。</w:t>
      </w:r>
    </w:p>
    <w:p w14:paraId="13DFD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二、毕业申请安排</w:t>
      </w:r>
    </w:p>
    <w:p w14:paraId="165ED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（一）网络申请时间</w:t>
      </w:r>
    </w:p>
    <w:p w14:paraId="31DE4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</w:rPr>
        <w:t>日9:00至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日15:00。</w:t>
      </w:r>
    </w:p>
    <w:p w14:paraId="60856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（二）申请方式</w:t>
      </w:r>
    </w:p>
    <w:p w14:paraId="23A867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登录福建省教育考试院官网（http://www.eeafj.cn/）→数字服务大厅→自学考试→自学考试考务考籍管理系统综合业务平台，提交毕业申请（操作详见附件1）。</w:t>
      </w:r>
    </w:p>
    <w:p w14:paraId="09D71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（三）材料上传与确认</w:t>
      </w:r>
    </w:p>
    <w:p w14:paraId="30CFB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在毕业申请时间内，考生完成毕业课程设置，打印《高等教育自学考试毕业生申请表》《毕业生鉴定表》等材料签字拍照上传系统，点击提交申请后进行人脸识别，完成申请步骤。</w:t>
      </w:r>
    </w:p>
    <w:p w14:paraId="3B367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（四）注意事项</w:t>
      </w:r>
    </w:p>
    <w:p w14:paraId="640FF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考生毕业申请需上传近期（一般毕业前三个月以内）正面免冠白底彩色头像的电子图像文件（电子证件照），图像标准要求（宽480像素*高640像素、分辨率300dpi、压缩品质系统不低于60、压缩后文件大小在20KB至40KB等（详见附件2）。</w:t>
      </w:r>
    </w:p>
    <w:p w14:paraId="61AA1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凡是申请本科毕业的考生，必须先完成前置学历信息登记并认证。前置学历认证未通过，需提供中国高等教育学生信息网（http://www.chsi.com.cn/）出具的《教育部学历证书电子注册备案表》或《中国高等教育学历认证报告》，并将上述等材料上传自学考试考务考籍管理系统综合业务平台。</w:t>
      </w:r>
    </w:p>
    <w:p w14:paraId="7D4E7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下载网址</w:t>
      </w:r>
    </w:p>
    <w:p w14:paraId="3F82A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附件1：《福建省高等教育自学考试考生网络预毕业申请操作手册》</w:t>
      </w:r>
    </w:p>
    <w:p w14:paraId="5EFD5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"https://zxks.eeafj.cn/notice-report-detail?id=35&amp;type=1&amp;from=PortalPage"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Style w:val="4"/>
          <w:rFonts w:hint="eastAsia" w:ascii="仿宋" w:hAnsi="仿宋" w:eastAsia="仿宋" w:cs="仿宋"/>
          <w:sz w:val="32"/>
          <w:szCs w:val="32"/>
        </w:rPr>
        <w:t>https://zxks.eeafj.cn/notice-report-detail?id=35&amp;type=1&amp;from=PortalPage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bookmarkEnd w:id="0"/>
    <w:p w14:paraId="7C0E9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附件2：《关于规范采集自考新生网络报考报名证件照要求的通知》</w:t>
      </w:r>
    </w:p>
    <w:p w14:paraId="4C3E6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</w:rPr>
        <w:instrText xml:space="preserve"> HYPERLINK "https://zxks.eeafj.cn/notice-report-detail?id=33&amp;type=1&amp;from=PortalPage" </w:instrText>
      </w:r>
      <w:r>
        <w:rPr>
          <w:rFonts w:hint="eastAsia" w:ascii="仿宋" w:hAnsi="仿宋" w:eastAsia="仿宋" w:cs="仿宋"/>
          <w:sz w:val="32"/>
          <w:szCs w:val="32"/>
        </w:rPr>
        <w:fldChar w:fldCharType="separate"/>
      </w:r>
      <w:r>
        <w:rPr>
          <w:rStyle w:val="5"/>
          <w:rFonts w:hint="eastAsia" w:ascii="仿宋" w:hAnsi="仿宋" w:eastAsia="仿宋" w:cs="仿宋"/>
          <w:sz w:val="32"/>
          <w:szCs w:val="32"/>
        </w:rPr>
        <w:t>https://zxks.eeafj.cn/notice-report-detail?id=33&amp;type=1&amp;from=PortalPage</w:t>
      </w:r>
      <w:r>
        <w:rPr>
          <w:rFonts w:hint="eastAsia" w:ascii="仿宋" w:hAnsi="仿宋" w:eastAsia="仿宋" w:cs="仿宋"/>
          <w:sz w:val="32"/>
          <w:szCs w:val="32"/>
        </w:rPr>
        <w:fldChar w:fldCharType="end"/>
      </w:r>
    </w:p>
    <w:p w14:paraId="52C60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CE60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福建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中医药大学</w:t>
      </w:r>
      <w:r>
        <w:rPr>
          <w:rFonts w:hint="eastAsia" w:ascii="仿宋" w:hAnsi="仿宋" w:eastAsia="仿宋" w:cs="仿宋"/>
          <w:sz w:val="32"/>
          <w:szCs w:val="32"/>
        </w:rPr>
        <w:t>继续教育学院</w:t>
      </w:r>
    </w:p>
    <w:p w14:paraId="6763F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E89A4"/>
    <w:multiLevelType w:val="singleLevel"/>
    <w:tmpl w:val="CEFE89A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4737F"/>
    <w:rsid w:val="6EDB5AAD"/>
    <w:rsid w:val="70272C48"/>
    <w:rsid w:val="72DA131B"/>
    <w:rsid w:val="798A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996</Words>
  <Characters>1223</Characters>
  <Lines>0</Lines>
  <Paragraphs>0</Paragraphs>
  <TotalTime>21</TotalTime>
  <ScaleCrop>false</ScaleCrop>
  <LinksUpToDate>false</LinksUpToDate>
  <CharactersWithSpaces>1223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2025-11-18T06:28:00Z</dcterms:created>
  <dc:creator>YYY</dc:creator>
  <cp:lastModifiedBy>陈圆</cp:lastModifiedBy>
  <cp:lastPrinted>2025-11-20T08:52:00Z</cp:lastPrinted>
  <dcterms:modified xsi:type="dcterms:W3CDTF">2026-05-14T07:12:56Z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eyJoZGlkIjoiNWVlM2VlOWQ5YTUyZWVjNzg3OWYwOGVhOWNjMDJhZjkiLCJ1c2VySWQiOiIxNjAzMTI1MzE4In0=</vt:lpwstr>
  </property>
  <property fmtid="{D5CDD505-2E9C-101B-9397-08002B2CF9AE}" pid="4" name="ICV">
    <vt:lpwstr>F75069F5C7CB4127B645C67EC5B76670_13</vt:lpwstr>
  </property>
</Properties>
</file>